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0119" w14:textId="62E6AEE4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The Hidden Biases Shaping Our Beliefs</w:t>
      </w:r>
    </w:p>
    <w:p w14:paraId="3D5BD077" w14:textId="26382166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Opening Frame: Where do our beliefs actually come from?</w:t>
      </w:r>
    </w:p>
    <w:p w14:paraId="06594AE9" w14:textId="77777777" w:rsidR="00226B7B" w:rsidRPr="00226B7B" w:rsidRDefault="00226B7B" w:rsidP="00226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Most of what we believe about health didn’t start with research </w:t>
      </w:r>
    </w:p>
    <w:p w14:paraId="2A9B92C7" w14:textId="77777777" w:rsidR="00226B7B" w:rsidRPr="00226B7B" w:rsidRDefault="00226B7B" w:rsidP="00226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It started with: </w:t>
      </w:r>
    </w:p>
    <w:p w14:paraId="2D5AB6BC" w14:textId="77777777" w:rsidR="00226B7B" w:rsidRPr="00226B7B" w:rsidRDefault="00226B7B" w:rsidP="00226B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What worked for us </w:t>
      </w:r>
    </w:p>
    <w:p w14:paraId="0C2106FE" w14:textId="77777777" w:rsidR="00226B7B" w:rsidRPr="00226B7B" w:rsidRDefault="00226B7B" w:rsidP="00226B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What failed us </w:t>
      </w:r>
    </w:p>
    <w:p w14:paraId="6A15F6B1" w14:textId="77777777" w:rsidR="00226B7B" w:rsidRPr="00226B7B" w:rsidRDefault="00226B7B" w:rsidP="00226B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What we were taught early on </w:t>
      </w:r>
    </w:p>
    <w:p w14:paraId="67A5DBE2" w14:textId="77777777" w:rsidR="00226B7B" w:rsidRPr="00226B7B" w:rsidRDefault="00226B7B" w:rsidP="00226B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What we’ve repeatedly seen in practice </w:t>
      </w:r>
    </w:p>
    <w:p w14:paraId="60F16968" w14:textId="77777777" w:rsidR="00226B7B" w:rsidRPr="00226B7B" w:rsidRDefault="00226B7B" w:rsidP="00226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Question to open: </w:t>
      </w:r>
    </w:p>
    <w:p w14:paraId="2865A1BC" w14:textId="77777777" w:rsidR="00226B7B" w:rsidRPr="00226B7B" w:rsidRDefault="00226B7B" w:rsidP="00226B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“Think of something you strongly believe about health—where did that belief </w:t>
      </w:r>
      <w:r w:rsidRPr="00226B7B">
        <w:rPr>
          <w:rFonts w:eastAsia="Times New Roman" w:cstheme="minorHAnsi"/>
          <w:i/>
          <w:iCs/>
          <w:kern w:val="0"/>
          <w:sz w:val="28"/>
          <w:szCs w:val="28"/>
          <w:lang w:eastAsia="en-CA"/>
          <w14:ligatures w14:val="none"/>
        </w:rPr>
        <w:t>actually</w:t>
      </w: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come from?” </w:t>
      </w:r>
    </w:p>
    <w:p w14:paraId="5DFA72CD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This sets the tone that this is not about being “right or wrong”—it’s about awareness.</w:t>
      </w:r>
    </w:p>
    <w:p w14:paraId="6C130394" w14:textId="77777777" w:rsidR="00226B7B" w:rsidRPr="00226B7B" w:rsidRDefault="00226B7B" w:rsidP="00226B7B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pict w14:anchorId="2302764E">
          <v:rect id="_x0000_i1025" style="width:0;height:1.5pt" o:hralign="center" o:hrstd="t" o:hr="t" fillcolor="#a0a0a0" stroked="f"/>
        </w:pict>
      </w:r>
    </w:p>
    <w:p w14:paraId="307D2E31" w14:textId="77777777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1. Personal experience as “evidence”</w:t>
      </w:r>
    </w:p>
    <w:p w14:paraId="4D61D728" w14:textId="77777777" w:rsidR="00226B7B" w:rsidRPr="00226B7B" w:rsidRDefault="00226B7B" w:rsidP="00226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Practitioners often elevate personal healing stories to universal truths </w:t>
      </w:r>
    </w:p>
    <w:p w14:paraId="3D87ECB4" w14:textId="77777777" w:rsidR="00226B7B" w:rsidRPr="00226B7B" w:rsidRDefault="00226B7B" w:rsidP="00226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“This worked for me” → becomes → “this works” </w:t>
      </w:r>
    </w:p>
    <w:p w14:paraId="229080B2" w14:textId="77777777" w:rsidR="00226B7B" w:rsidRPr="00226B7B" w:rsidRDefault="00226B7B" w:rsidP="00226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Strong emotional experiences (pain, illness, recovery) create </w:t>
      </w:r>
      <w:r w:rsidRPr="00226B7B">
        <w:rPr>
          <w:rFonts w:eastAsia="Times New Roman" w:cstheme="minorHAnsi"/>
          <w:i/>
          <w:iCs/>
          <w:kern w:val="0"/>
          <w:sz w:val="28"/>
          <w:szCs w:val="28"/>
          <w:lang w:eastAsia="en-CA"/>
          <w14:ligatures w14:val="none"/>
        </w:rPr>
        <w:t>certainty</w:t>
      </w: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</w:t>
      </w:r>
    </w:p>
    <w:p w14:paraId="1CA5F532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Key discussion angles:</w:t>
      </w:r>
    </w:p>
    <w:p w14:paraId="25BC5269" w14:textId="77777777" w:rsidR="00226B7B" w:rsidRPr="00226B7B" w:rsidRDefault="00226B7B" w:rsidP="00226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When does lived experience become a strength? </w:t>
      </w:r>
    </w:p>
    <w:p w14:paraId="44B2586A" w14:textId="77777777" w:rsidR="00226B7B" w:rsidRPr="00226B7B" w:rsidRDefault="00226B7B" w:rsidP="00226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When does it become a limitation? </w:t>
      </w:r>
    </w:p>
    <w:p w14:paraId="08F6C549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Prompt:</w:t>
      </w:r>
    </w:p>
    <w:p w14:paraId="7DFB2EC6" w14:textId="77777777" w:rsidR="00226B7B" w:rsidRPr="00226B7B" w:rsidRDefault="00226B7B" w:rsidP="00226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“Have you ever caught yourself recommending something because it worked for you—even if it may not fit the client?” </w:t>
      </w:r>
    </w:p>
    <w:p w14:paraId="283E570B" w14:textId="77777777" w:rsidR="00226B7B" w:rsidRPr="00226B7B" w:rsidRDefault="00226B7B" w:rsidP="00226B7B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pict w14:anchorId="308163C1">
          <v:rect id="_x0000_i1026" style="width:0;height:1.5pt" o:hralign="center" o:hrstd="t" o:hr="t" fillcolor="#a0a0a0" stroked="f"/>
        </w:pict>
      </w:r>
    </w:p>
    <w:p w14:paraId="7A9E173C" w14:textId="77777777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2. Pattern recognition vs pattern bias</w:t>
      </w:r>
    </w:p>
    <w:p w14:paraId="1DEE5BA0" w14:textId="77777777" w:rsidR="00226B7B" w:rsidRPr="00226B7B" w:rsidRDefault="00226B7B" w:rsidP="00226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With experience, practitioners see patterns quickly </w:t>
      </w:r>
    </w:p>
    <w:p w14:paraId="5C3DC24B" w14:textId="77777777" w:rsidR="00226B7B" w:rsidRPr="00226B7B" w:rsidRDefault="00226B7B" w:rsidP="00226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lastRenderedPageBreak/>
        <w:t xml:space="preserve">But pattern recognition can turn into pattern </w:t>
      </w:r>
      <w:r w:rsidRPr="00226B7B">
        <w:rPr>
          <w:rFonts w:eastAsia="Times New Roman" w:cstheme="minorHAnsi"/>
          <w:i/>
          <w:iCs/>
          <w:kern w:val="0"/>
          <w:sz w:val="28"/>
          <w:szCs w:val="28"/>
          <w:lang w:eastAsia="en-CA"/>
          <w14:ligatures w14:val="none"/>
        </w:rPr>
        <w:t>filtering</w:t>
      </w: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</w:t>
      </w:r>
    </w:p>
    <w:p w14:paraId="4853A7CA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Examples:</w:t>
      </w:r>
    </w:p>
    <w:p w14:paraId="4C58C37A" w14:textId="77777777" w:rsidR="00226B7B" w:rsidRPr="00226B7B" w:rsidRDefault="00226B7B" w:rsidP="00226B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Seeing “everything as gut-related” </w:t>
      </w:r>
    </w:p>
    <w:p w14:paraId="04500A06" w14:textId="77777777" w:rsidR="00226B7B" w:rsidRPr="00226B7B" w:rsidRDefault="00226B7B" w:rsidP="00226B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Interpreting symptoms through one dominant framework (hormones, trauma, detox, etc.) </w:t>
      </w:r>
    </w:p>
    <w:p w14:paraId="0D9D2E79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Talking point:</w:t>
      </w:r>
    </w:p>
    <w:p w14:paraId="620C8476" w14:textId="77777777" w:rsidR="00226B7B" w:rsidRPr="00226B7B" w:rsidRDefault="00226B7B" w:rsidP="00226B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The more experienced we are, the faster we decide—and the less we question </w:t>
      </w:r>
    </w:p>
    <w:p w14:paraId="15429F07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Prompt:</w:t>
      </w:r>
    </w:p>
    <w:p w14:paraId="37DB8232" w14:textId="77777777" w:rsidR="00226B7B" w:rsidRPr="00226B7B" w:rsidRDefault="00226B7B" w:rsidP="00226B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“What patterns do you tend to see first in clients—and what might you be missing because of that?” </w:t>
      </w:r>
    </w:p>
    <w:p w14:paraId="7B1E89E8" w14:textId="77777777" w:rsidR="00226B7B" w:rsidRPr="00226B7B" w:rsidRDefault="00226B7B" w:rsidP="00226B7B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pict w14:anchorId="6EDCBFA6">
          <v:rect id="_x0000_i1027" style="width:0;height:1.5pt" o:hralign="center" o:hrstd="t" o:hr="t" fillcolor="#a0a0a0" stroked="f"/>
        </w:pict>
      </w:r>
    </w:p>
    <w:p w14:paraId="5D9D9000" w14:textId="77777777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3. Emotional attachment to approaches</w:t>
      </w:r>
    </w:p>
    <w:p w14:paraId="00AA409F" w14:textId="77777777" w:rsidR="00226B7B" w:rsidRPr="00226B7B" w:rsidRDefault="00226B7B" w:rsidP="00226B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Certain methods feel like part of our identity: </w:t>
      </w:r>
    </w:p>
    <w:p w14:paraId="1E7DC777" w14:textId="77777777" w:rsidR="00226B7B" w:rsidRPr="00226B7B" w:rsidRDefault="00226B7B" w:rsidP="00226B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Diet philosophies </w:t>
      </w:r>
    </w:p>
    <w:p w14:paraId="5A59E072" w14:textId="77777777" w:rsidR="00226B7B" w:rsidRPr="00226B7B" w:rsidRDefault="00226B7B" w:rsidP="00226B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Testing methods </w:t>
      </w:r>
    </w:p>
    <w:p w14:paraId="45044DF1" w14:textId="77777777" w:rsidR="00226B7B" w:rsidRPr="00226B7B" w:rsidRDefault="00226B7B" w:rsidP="00226B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Treatment frameworks </w:t>
      </w:r>
    </w:p>
    <w:p w14:paraId="512EF483" w14:textId="77777777" w:rsidR="00226B7B" w:rsidRPr="00226B7B" w:rsidRDefault="00226B7B" w:rsidP="00226B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Letting go of an approach can feel like: </w:t>
      </w:r>
    </w:p>
    <w:p w14:paraId="116716E4" w14:textId="77777777" w:rsidR="00226B7B" w:rsidRPr="00226B7B" w:rsidRDefault="00226B7B" w:rsidP="00226B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Losing credibility </w:t>
      </w:r>
    </w:p>
    <w:p w14:paraId="3AE5DF60" w14:textId="77777777" w:rsidR="00226B7B" w:rsidRPr="00226B7B" w:rsidRDefault="00226B7B" w:rsidP="00226B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Admitting we were wrong </w:t>
      </w:r>
    </w:p>
    <w:p w14:paraId="1FB748B5" w14:textId="77777777" w:rsidR="00226B7B" w:rsidRPr="00226B7B" w:rsidRDefault="00226B7B" w:rsidP="00226B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Losing part of our professional identity </w:t>
      </w:r>
    </w:p>
    <w:p w14:paraId="556D11A2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Discussion angle:</w:t>
      </w:r>
    </w:p>
    <w:p w14:paraId="544A5170" w14:textId="77777777" w:rsidR="00226B7B" w:rsidRPr="00226B7B" w:rsidRDefault="00226B7B" w:rsidP="00226B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Attachment can look like: </w:t>
      </w:r>
    </w:p>
    <w:p w14:paraId="42230A82" w14:textId="77777777" w:rsidR="00226B7B" w:rsidRPr="00226B7B" w:rsidRDefault="00226B7B" w:rsidP="00226B7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Defending a method despite mixed results </w:t>
      </w:r>
    </w:p>
    <w:p w14:paraId="5556E861" w14:textId="77777777" w:rsidR="00226B7B" w:rsidRPr="00226B7B" w:rsidRDefault="00226B7B" w:rsidP="00226B7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Overusing a tool because it feels familiar </w:t>
      </w:r>
    </w:p>
    <w:p w14:paraId="021DB233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Prompt:</w:t>
      </w:r>
    </w:p>
    <w:p w14:paraId="484A03A7" w14:textId="77777777" w:rsidR="00226B7B" w:rsidRPr="00226B7B" w:rsidRDefault="00226B7B" w:rsidP="00226B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“Is there an approach you feel protective of? Why?” </w:t>
      </w:r>
    </w:p>
    <w:p w14:paraId="5A7AEF31" w14:textId="77777777" w:rsidR="00226B7B" w:rsidRPr="00226B7B" w:rsidRDefault="00226B7B" w:rsidP="00226B7B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lastRenderedPageBreak/>
        <w:pict w14:anchorId="25B129A9">
          <v:rect id="_x0000_i1028" style="width:0;height:1.5pt" o:hralign="center" o:hrstd="t" o:hr="t" fillcolor="#a0a0a0" stroked="f"/>
        </w:pict>
      </w:r>
    </w:p>
    <w:p w14:paraId="39370D42" w14:textId="77777777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4. Cultural and training influences</w:t>
      </w:r>
    </w:p>
    <w:p w14:paraId="10046A61" w14:textId="77777777" w:rsidR="00226B7B" w:rsidRPr="00226B7B" w:rsidRDefault="00226B7B" w:rsidP="00226B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What we were trained in shapes what we trust </w:t>
      </w:r>
    </w:p>
    <w:p w14:paraId="1471D712" w14:textId="77777777" w:rsidR="00226B7B" w:rsidRPr="00226B7B" w:rsidRDefault="00226B7B" w:rsidP="00226B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Cultural background shapes: </w:t>
      </w:r>
    </w:p>
    <w:p w14:paraId="6E547A1E" w14:textId="77777777" w:rsidR="00226B7B" w:rsidRPr="00226B7B" w:rsidRDefault="00226B7B" w:rsidP="00226B7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Views on food </w:t>
      </w:r>
    </w:p>
    <w:p w14:paraId="39DDD406" w14:textId="77777777" w:rsidR="00226B7B" w:rsidRPr="00226B7B" w:rsidRDefault="00226B7B" w:rsidP="00226B7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Body size </w:t>
      </w:r>
    </w:p>
    <w:p w14:paraId="0E1BBF3A" w14:textId="77777777" w:rsidR="00226B7B" w:rsidRPr="00226B7B" w:rsidRDefault="00226B7B" w:rsidP="00226B7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Healing pace </w:t>
      </w:r>
    </w:p>
    <w:p w14:paraId="5983CDC4" w14:textId="77777777" w:rsidR="00226B7B" w:rsidRPr="00226B7B" w:rsidRDefault="00226B7B" w:rsidP="00226B7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Use of supplements or interventions </w:t>
      </w:r>
    </w:p>
    <w:p w14:paraId="3079ACCC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Talking point:</w:t>
      </w:r>
    </w:p>
    <w:p w14:paraId="46E6EAB8" w14:textId="77777777" w:rsidR="00226B7B" w:rsidRPr="00226B7B" w:rsidRDefault="00226B7B" w:rsidP="00226B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What feels “normal” or “obvious” to us may not be universal </w:t>
      </w:r>
    </w:p>
    <w:p w14:paraId="23C7822B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Prompt:</w:t>
      </w:r>
    </w:p>
    <w:p w14:paraId="37D95F9F" w14:textId="77777777" w:rsidR="00226B7B" w:rsidRPr="00226B7B" w:rsidRDefault="00226B7B" w:rsidP="00226B7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“What did your training emphasize—and what did it leave out?” </w:t>
      </w:r>
    </w:p>
    <w:p w14:paraId="293632DA" w14:textId="77777777" w:rsidR="00226B7B" w:rsidRPr="00226B7B" w:rsidRDefault="00226B7B" w:rsidP="00226B7B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pict w14:anchorId="1897F0AB">
          <v:rect id="_x0000_i1029" style="width:0;height:1.5pt" o:hralign="center" o:hrstd="t" o:hr="t" fillcolor="#a0a0a0" stroked="f"/>
        </w:pict>
      </w:r>
    </w:p>
    <w:p w14:paraId="1F4991BD" w14:textId="77777777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5. Success bias in practice</w:t>
      </w:r>
    </w:p>
    <w:p w14:paraId="6468D082" w14:textId="77777777" w:rsidR="00226B7B" w:rsidRPr="00226B7B" w:rsidRDefault="00226B7B" w:rsidP="00226B7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We remember what works </w:t>
      </w:r>
    </w:p>
    <w:p w14:paraId="2413E4B1" w14:textId="77777777" w:rsidR="00226B7B" w:rsidRPr="00226B7B" w:rsidRDefault="00226B7B" w:rsidP="00226B7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We build frameworks around successful cases </w:t>
      </w:r>
    </w:p>
    <w:p w14:paraId="2A392F7F" w14:textId="77777777" w:rsidR="00226B7B" w:rsidRPr="00226B7B" w:rsidRDefault="00226B7B" w:rsidP="00226B7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We unintentionally minimize: </w:t>
      </w:r>
    </w:p>
    <w:p w14:paraId="6EDFE2C4" w14:textId="77777777" w:rsidR="00226B7B" w:rsidRPr="00226B7B" w:rsidRDefault="00226B7B" w:rsidP="00226B7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Cases that didn’t improve </w:t>
      </w:r>
    </w:p>
    <w:p w14:paraId="1E0B6BEC" w14:textId="77777777" w:rsidR="00226B7B" w:rsidRPr="00226B7B" w:rsidRDefault="00226B7B" w:rsidP="00226B7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Clients who didn’t follow through </w:t>
      </w:r>
    </w:p>
    <w:p w14:paraId="3737F3CF" w14:textId="77777777" w:rsidR="00226B7B" w:rsidRPr="00226B7B" w:rsidRDefault="00226B7B" w:rsidP="00226B7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Situations where our approach wasn’t enough </w:t>
      </w:r>
    </w:p>
    <w:p w14:paraId="78911314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Discussion angle:</w:t>
      </w:r>
    </w:p>
    <w:p w14:paraId="7095E005" w14:textId="77777777" w:rsidR="00226B7B" w:rsidRPr="00226B7B" w:rsidRDefault="00226B7B" w:rsidP="00226B7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Success builds confidence—but can also narrow perspective </w:t>
      </w:r>
    </w:p>
    <w:p w14:paraId="40C02676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Prompt:</w:t>
      </w:r>
    </w:p>
    <w:p w14:paraId="26906671" w14:textId="77777777" w:rsidR="00226B7B" w:rsidRPr="00226B7B" w:rsidRDefault="00226B7B" w:rsidP="00226B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“What kinds of cases challenge your current framework the most?” </w:t>
      </w:r>
    </w:p>
    <w:p w14:paraId="0CB6D445" w14:textId="77777777" w:rsidR="00226B7B" w:rsidRPr="00226B7B" w:rsidRDefault="00226B7B" w:rsidP="00226B7B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pict w14:anchorId="17F89369">
          <v:rect id="_x0000_i1030" style="width:0;height:1.5pt" o:hralign="center" o:hrstd="t" o:hr="t" fillcolor="#a0a0a0" stroked="f"/>
        </w:pict>
      </w:r>
    </w:p>
    <w:p w14:paraId="5CFA1F06" w14:textId="77777777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lastRenderedPageBreak/>
        <w:t>6. When attachment masquerades as evidence</w:t>
      </w:r>
    </w:p>
    <w:p w14:paraId="02851FB8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This is the core of your topic.</w:t>
      </w:r>
    </w:p>
    <w:p w14:paraId="481E96F5" w14:textId="77777777" w:rsidR="00226B7B" w:rsidRPr="00226B7B" w:rsidRDefault="00226B7B" w:rsidP="00226B7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Statements that sound evidence-based but may be belief-driven: </w:t>
      </w:r>
    </w:p>
    <w:p w14:paraId="589208ED" w14:textId="77777777" w:rsidR="00226B7B" w:rsidRPr="00226B7B" w:rsidRDefault="00226B7B" w:rsidP="00226B7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“This always works” </w:t>
      </w:r>
    </w:p>
    <w:p w14:paraId="756D475B" w14:textId="77777777" w:rsidR="00226B7B" w:rsidRPr="00226B7B" w:rsidRDefault="00226B7B" w:rsidP="00226B7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“This is the root cause” </w:t>
      </w:r>
    </w:p>
    <w:p w14:paraId="7C577766" w14:textId="77777777" w:rsidR="00226B7B" w:rsidRPr="00226B7B" w:rsidRDefault="00226B7B" w:rsidP="00226B7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“Clients just need to be consistent” </w:t>
      </w:r>
    </w:p>
    <w:p w14:paraId="428C824F" w14:textId="77777777" w:rsidR="00226B7B" w:rsidRPr="00226B7B" w:rsidRDefault="00226B7B" w:rsidP="00226B7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These often come from: </w:t>
      </w:r>
    </w:p>
    <w:p w14:paraId="236FED16" w14:textId="77777777" w:rsidR="00226B7B" w:rsidRPr="00226B7B" w:rsidRDefault="00226B7B" w:rsidP="00226B7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Repetition </w:t>
      </w:r>
    </w:p>
    <w:p w14:paraId="17E73D69" w14:textId="77777777" w:rsidR="00226B7B" w:rsidRPr="00226B7B" w:rsidRDefault="00226B7B" w:rsidP="00226B7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Emotional investment </w:t>
      </w:r>
    </w:p>
    <w:p w14:paraId="1D2BA583" w14:textId="77777777" w:rsidR="00226B7B" w:rsidRPr="00226B7B" w:rsidRDefault="00226B7B" w:rsidP="00226B7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Selective experience </w:t>
      </w:r>
    </w:p>
    <w:p w14:paraId="2E794731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Talking point:</w:t>
      </w:r>
    </w:p>
    <w:p w14:paraId="7DACE9E7" w14:textId="77777777" w:rsidR="00226B7B" w:rsidRPr="00226B7B" w:rsidRDefault="00226B7B" w:rsidP="00226B7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Certainty often feels like clarity—but may be familiarity </w:t>
      </w:r>
    </w:p>
    <w:p w14:paraId="6D965194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Prompt:</w:t>
      </w:r>
    </w:p>
    <w:p w14:paraId="3AC494F9" w14:textId="77777777" w:rsidR="00226B7B" w:rsidRPr="00226B7B" w:rsidRDefault="00226B7B" w:rsidP="00226B7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“Where do you feel most certain in your practice—and why?” </w:t>
      </w:r>
    </w:p>
    <w:p w14:paraId="2293F830" w14:textId="77777777" w:rsidR="00226B7B" w:rsidRPr="00226B7B" w:rsidRDefault="00226B7B" w:rsidP="00226B7B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pict w14:anchorId="363BDAF8">
          <v:rect id="_x0000_i1031" style="width:0;height:1.5pt" o:hralign="center" o:hrstd="t" o:hr="t" fillcolor="#a0a0a0" stroked="f"/>
        </w:pict>
      </w:r>
    </w:p>
    <w:p w14:paraId="21A51A36" w14:textId="77777777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7. The role of discomfort in growth</w:t>
      </w:r>
    </w:p>
    <w:p w14:paraId="55EB5C1D" w14:textId="77777777" w:rsidR="00226B7B" w:rsidRPr="00226B7B" w:rsidRDefault="00226B7B" w:rsidP="00226B7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Real growth often comes from: </w:t>
      </w:r>
    </w:p>
    <w:p w14:paraId="41399DDA" w14:textId="77777777" w:rsidR="00226B7B" w:rsidRPr="00226B7B" w:rsidRDefault="00226B7B" w:rsidP="00226B7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Cases that don’t respond </w:t>
      </w:r>
    </w:p>
    <w:p w14:paraId="5A697B73" w14:textId="77777777" w:rsidR="00226B7B" w:rsidRPr="00226B7B" w:rsidRDefault="00226B7B" w:rsidP="00226B7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Information that contradicts our beliefs </w:t>
      </w:r>
    </w:p>
    <w:p w14:paraId="1BB1E104" w14:textId="77777777" w:rsidR="00226B7B" w:rsidRPr="00226B7B" w:rsidRDefault="00226B7B" w:rsidP="00226B7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Realizing our framework doesn’t explain everything </w:t>
      </w:r>
    </w:p>
    <w:p w14:paraId="1212220F" w14:textId="77777777" w:rsidR="00226B7B" w:rsidRPr="00226B7B" w:rsidRDefault="00226B7B" w:rsidP="00226B7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Discomfort signals: </w:t>
      </w:r>
    </w:p>
    <w:p w14:paraId="5CB1577D" w14:textId="77777777" w:rsidR="00226B7B" w:rsidRPr="00226B7B" w:rsidRDefault="00226B7B" w:rsidP="00226B7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A gap in understanding </w:t>
      </w:r>
    </w:p>
    <w:p w14:paraId="1A763F8A" w14:textId="77777777" w:rsidR="00226B7B" w:rsidRPr="00226B7B" w:rsidRDefault="00226B7B" w:rsidP="00226B7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Or a place where flexibility is needed </w:t>
      </w:r>
    </w:p>
    <w:p w14:paraId="45703E8A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Prompt:</w:t>
      </w:r>
    </w:p>
    <w:p w14:paraId="7E1C10D1" w14:textId="77777777" w:rsidR="00226B7B" w:rsidRPr="00226B7B" w:rsidRDefault="00226B7B" w:rsidP="00226B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“What has challenged your thinking the most in the last few years?” </w:t>
      </w:r>
    </w:p>
    <w:p w14:paraId="15BE1638" w14:textId="77777777" w:rsidR="00226B7B" w:rsidRPr="00226B7B" w:rsidRDefault="00226B7B" w:rsidP="00226B7B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pict w14:anchorId="314C1BEF">
          <v:rect id="_x0000_i1032" style="width:0;height:1.5pt" o:hralign="center" o:hrstd="t" o:hr="t" fillcolor="#a0a0a0" stroked="f"/>
        </w:pict>
      </w:r>
    </w:p>
    <w:p w14:paraId="38671239" w14:textId="77777777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8. Bringing it back to client care</w:t>
      </w:r>
    </w:p>
    <w:p w14:paraId="6532F12B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lastRenderedPageBreak/>
        <w:t>This is where you ground it so it doesn’t stay abstract.</w:t>
      </w:r>
    </w:p>
    <w:p w14:paraId="6E5ADE01" w14:textId="77777777" w:rsidR="00226B7B" w:rsidRPr="00226B7B" w:rsidRDefault="00226B7B" w:rsidP="00226B7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Bias can affect: </w:t>
      </w:r>
    </w:p>
    <w:p w14:paraId="2F03AEF8" w14:textId="77777777" w:rsidR="00226B7B" w:rsidRPr="00226B7B" w:rsidRDefault="00226B7B" w:rsidP="00226B7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What questions we ask </w:t>
      </w:r>
    </w:p>
    <w:p w14:paraId="3B5C3B6F" w14:textId="77777777" w:rsidR="00226B7B" w:rsidRPr="00226B7B" w:rsidRDefault="00226B7B" w:rsidP="00226B7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What we prioritize </w:t>
      </w:r>
    </w:p>
    <w:p w14:paraId="5C60D4E8" w14:textId="77777777" w:rsidR="00226B7B" w:rsidRPr="00226B7B" w:rsidRDefault="00226B7B" w:rsidP="00226B7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What we ignore </w:t>
      </w:r>
    </w:p>
    <w:p w14:paraId="09D4C258" w14:textId="77777777" w:rsidR="00226B7B" w:rsidRPr="00226B7B" w:rsidRDefault="00226B7B" w:rsidP="00226B7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How we interpret progress </w:t>
      </w:r>
    </w:p>
    <w:p w14:paraId="42305953" w14:textId="77777777" w:rsidR="00226B7B" w:rsidRPr="00226B7B" w:rsidRDefault="00226B7B" w:rsidP="00226B7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Awareness allows: </w:t>
      </w:r>
    </w:p>
    <w:p w14:paraId="53DF9733" w14:textId="77777777" w:rsidR="00226B7B" w:rsidRPr="00226B7B" w:rsidRDefault="00226B7B" w:rsidP="00226B7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More individualized care </w:t>
      </w:r>
    </w:p>
    <w:p w14:paraId="43B85565" w14:textId="77777777" w:rsidR="00226B7B" w:rsidRPr="00226B7B" w:rsidRDefault="00226B7B" w:rsidP="00226B7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More curiosity </w:t>
      </w:r>
    </w:p>
    <w:p w14:paraId="11B0E3AD" w14:textId="77777777" w:rsidR="00226B7B" w:rsidRPr="00226B7B" w:rsidRDefault="00226B7B" w:rsidP="00226B7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Less rigid protocols </w:t>
      </w:r>
    </w:p>
    <w:p w14:paraId="4A1B3179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Prompt:</w:t>
      </w:r>
    </w:p>
    <w:p w14:paraId="1045CFB1" w14:textId="77777777" w:rsidR="00226B7B" w:rsidRPr="00226B7B" w:rsidRDefault="00226B7B" w:rsidP="00226B7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“How might your beliefs be shaping what you </w:t>
      </w:r>
      <w:r w:rsidRPr="00226B7B">
        <w:rPr>
          <w:rFonts w:eastAsia="Times New Roman" w:cstheme="minorHAnsi"/>
          <w:i/>
          <w:iCs/>
          <w:kern w:val="0"/>
          <w:sz w:val="28"/>
          <w:szCs w:val="28"/>
          <w:lang w:eastAsia="en-CA"/>
          <w14:ligatures w14:val="none"/>
        </w:rPr>
        <w:t>don’t</w:t>
      </w: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explore with clients?” </w:t>
      </w:r>
    </w:p>
    <w:p w14:paraId="613D7FE2" w14:textId="77777777" w:rsidR="00226B7B" w:rsidRPr="00226B7B" w:rsidRDefault="00226B7B" w:rsidP="00226B7B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pict w14:anchorId="4FD8705F">
          <v:rect id="_x0000_i1033" style="width:0;height:1.5pt" o:hralign="center" o:hrstd="t" o:hr="t" fillcolor="#a0a0a0" stroked="f"/>
        </w:pict>
      </w:r>
    </w:p>
    <w:p w14:paraId="0F5FDEFD" w14:textId="77777777" w:rsidR="00226B7B" w:rsidRPr="00226B7B" w:rsidRDefault="00226B7B" w:rsidP="00226B7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Closing Reflection</w:t>
      </w:r>
    </w:p>
    <w:p w14:paraId="6BFA5A3D" w14:textId="77777777" w:rsidR="00226B7B" w:rsidRPr="00226B7B" w:rsidRDefault="00226B7B" w:rsidP="00226B7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We don’t eliminate bias—we become aware of it </w:t>
      </w:r>
    </w:p>
    <w:p w14:paraId="7E64B730" w14:textId="77777777" w:rsidR="00226B7B" w:rsidRPr="00226B7B" w:rsidRDefault="00226B7B" w:rsidP="00226B7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The goal is not neutrality—it’s flexibility </w:t>
      </w:r>
    </w:p>
    <w:p w14:paraId="78D4B554" w14:textId="77777777" w:rsidR="00226B7B" w:rsidRPr="00226B7B" w:rsidRDefault="00226B7B" w:rsidP="00226B7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Final question to leave them with:</w:t>
      </w:r>
    </w:p>
    <w:p w14:paraId="133D5253" w14:textId="77777777" w:rsidR="00226B7B" w:rsidRPr="00226B7B" w:rsidRDefault="00226B7B" w:rsidP="00226B7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226B7B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“What belief in your practice are you willing to question right now?” </w:t>
      </w:r>
    </w:p>
    <w:p w14:paraId="584CA68B" w14:textId="77777777" w:rsidR="008F4AA9" w:rsidRPr="00226B7B" w:rsidRDefault="008F4AA9">
      <w:pPr>
        <w:rPr>
          <w:rFonts w:cstheme="minorHAnsi"/>
          <w:sz w:val="28"/>
          <w:szCs w:val="28"/>
        </w:rPr>
      </w:pPr>
    </w:p>
    <w:sectPr w:rsidR="008F4AA9" w:rsidRPr="00226B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2DAB"/>
    <w:multiLevelType w:val="multilevel"/>
    <w:tmpl w:val="8AD8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B3906"/>
    <w:multiLevelType w:val="multilevel"/>
    <w:tmpl w:val="CDD8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92125"/>
    <w:multiLevelType w:val="multilevel"/>
    <w:tmpl w:val="6E0E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0695C"/>
    <w:multiLevelType w:val="multilevel"/>
    <w:tmpl w:val="680A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C08C9"/>
    <w:multiLevelType w:val="multilevel"/>
    <w:tmpl w:val="7802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5F4A92"/>
    <w:multiLevelType w:val="multilevel"/>
    <w:tmpl w:val="2424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41BCB"/>
    <w:multiLevelType w:val="multilevel"/>
    <w:tmpl w:val="022E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37D9C"/>
    <w:multiLevelType w:val="multilevel"/>
    <w:tmpl w:val="2636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35B05"/>
    <w:multiLevelType w:val="multilevel"/>
    <w:tmpl w:val="11AA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362CB"/>
    <w:multiLevelType w:val="multilevel"/>
    <w:tmpl w:val="B66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4C1080"/>
    <w:multiLevelType w:val="multilevel"/>
    <w:tmpl w:val="6D88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CE4BA8"/>
    <w:multiLevelType w:val="multilevel"/>
    <w:tmpl w:val="6E8E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8B237B"/>
    <w:multiLevelType w:val="multilevel"/>
    <w:tmpl w:val="BC00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E12576"/>
    <w:multiLevelType w:val="multilevel"/>
    <w:tmpl w:val="AA4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FB4F68"/>
    <w:multiLevelType w:val="multilevel"/>
    <w:tmpl w:val="353E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B40D5"/>
    <w:multiLevelType w:val="multilevel"/>
    <w:tmpl w:val="FE52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DC13A1"/>
    <w:multiLevelType w:val="multilevel"/>
    <w:tmpl w:val="8F7E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224074"/>
    <w:multiLevelType w:val="multilevel"/>
    <w:tmpl w:val="AAEC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EE6838"/>
    <w:multiLevelType w:val="multilevel"/>
    <w:tmpl w:val="D0B4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942E41"/>
    <w:multiLevelType w:val="multilevel"/>
    <w:tmpl w:val="70E8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B22EF4"/>
    <w:multiLevelType w:val="multilevel"/>
    <w:tmpl w:val="0D62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E2097"/>
    <w:multiLevelType w:val="multilevel"/>
    <w:tmpl w:val="F710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8C60D4"/>
    <w:multiLevelType w:val="multilevel"/>
    <w:tmpl w:val="DBC2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7D7E68"/>
    <w:multiLevelType w:val="multilevel"/>
    <w:tmpl w:val="3F24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B826C7"/>
    <w:multiLevelType w:val="multilevel"/>
    <w:tmpl w:val="CD0A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627C14"/>
    <w:multiLevelType w:val="multilevel"/>
    <w:tmpl w:val="DB9E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311689">
    <w:abstractNumId w:val="9"/>
  </w:num>
  <w:num w:numId="2" w16cid:durableId="1585726250">
    <w:abstractNumId w:val="10"/>
  </w:num>
  <w:num w:numId="3" w16cid:durableId="2028827621">
    <w:abstractNumId w:val="21"/>
  </w:num>
  <w:num w:numId="4" w16cid:durableId="1063917650">
    <w:abstractNumId w:val="19"/>
  </w:num>
  <w:num w:numId="5" w16cid:durableId="801188228">
    <w:abstractNumId w:val="6"/>
  </w:num>
  <w:num w:numId="6" w16cid:durableId="1228372885">
    <w:abstractNumId w:val="18"/>
  </w:num>
  <w:num w:numId="7" w16cid:durableId="775101142">
    <w:abstractNumId w:val="14"/>
  </w:num>
  <w:num w:numId="8" w16cid:durableId="1769423089">
    <w:abstractNumId w:val="7"/>
  </w:num>
  <w:num w:numId="9" w16cid:durableId="1644508840">
    <w:abstractNumId w:val="3"/>
  </w:num>
  <w:num w:numId="10" w16cid:durableId="981496704">
    <w:abstractNumId w:val="24"/>
  </w:num>
  <w:num w:numId="11" w16cid:durableId="206187102">
    <w:abstractNumId w:val="13"/>
  </w:num>
  <w:num w:numId="12" w16cid:durableId="1987778392">
    <w:abstractNumId w:val="1"/>
  </w:num>
  <w:num w:numId="13" w16cid:durableId="1267158310">
    <w:abstractNumId w:val="11"/>
  </w:num>
  <w:num w:numId="14" w16cid:durableId="2025160466">
    <w:abstractNumId w:val="22"/>
  </w:num>
  <w:num w:numId="15" w16cid:durableId="455562114">
    <w:abstractNumId w:val="2"/>
  </w:num>
  <w:num w:numId="16" w16cid:durableId="1532186102">
    <w:abstractNumId w:val="15"/>
  </w:num>
  <w:num w:numId="17" w16cid:durableId="129592124">
    <w:abstractNumId w:val="0"/>
  </w:num>
  <w:num w:numId="18" w16cid:durableId="1959019736">
    <w:abstractNumId w:val="5"/>
  </w:num>
  <w:num w:numId="19" w16cid:durableId="183711449">
    <w:abstractNumId w:val="12"/>
  </w:num>
  <w:num w:numId="20" w16cid:durableId="570887165">
    <w:abstractNumId w:val="20"/>
  </w:num>
  <w:num w:numId="21" w16cid:durableId="810364778">
    <w:abstractNumId w:val="4"/>
  </w:num>
  <w:num w:numId="22" w16cid:durableId="1309555958">
    <w:abstractNumId w:val="8"/>
  </w:num>
  <w:num w:numId="23" w16cid:durableId="2131775121">
    <w:abstractNumId w:val="23"/>
  </w:num>
  <w:num w:numId="24" w16cid:durableId="739249411">
    <w:abstractNumId w:val="17"/>
  </w:num>
  <w:num w:numId="25" w16cid:durableId="1906408809">
    <w:abstractNumId w:val="16"/>
  </w:num>
  <w:num w:numId="26" w16cid:durableId="99630021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7B"/>
    <w:rsid w:val="0002221F"/>
    <w:rsid w:val="00226B7B"/>
    <w:rsid w:val="00594516"/>
    <w:rsid w:val="00640A36"/>
    <w:rsid w:val="008626EF"/>
    <w:rsid w:val="008A7F18"/>
    <w:rsid w:val="008C0372"/>
    <w:rsid w:val="008F4AA9"/>
    <w:rsid w:val="00B1052A"/>
    <w:rsid w:val="00D5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7811"/>
  <w15:chartTrackingRefBased/>
  <w15:docId w15:val="{10C5F145-48CC-4D79-B4D0-11E9DE49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B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B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B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B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B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B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B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B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B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B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B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B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1</cp:revision>
  <dcterms:created xsi:type="dcterms:W3CDTF">2026-05-04T22:03:00Z</dcterms:created>
  <dcterms:modified xsi:type="dcterms:W3CDTF">2026-05-04T22:06:00Z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01a35887-a7df-43dc-b040-bb5b2b8045b9</vt:lpwstr>
  </property>
</Properties>
</file>